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379" w:rsidRDefault="006D0379" w:rsidP="006D0379">
      <w:pPr>
        <w:spacing w:line="480" w:lineRule="auto"/>
      </w:pPr>
      <w:r>
        <w:t>Name.</w:t>
      </w:r>
    </w:p>
    <w:p w:rsidR="006D0379" w:rsidRDefault="006D0379" w:rsidP="006D0379">
      <w:pPr>
        <w:spacing w:line="480" w:lineRule="auto"/>
      </w:pPr>
      <w:r>
        <w:t>Tutor.</w:t>
      </w:r>
    </w:p>
    <w:p w:rsidR="006D0379" w:rsidRDefault="006D0379" w:rsidP="006D0379">
      <w:pPr>
        <w:spacing w:line="480" w:lineRule="auto"/>
      </w:pPr>
      <w:r>
        <w:t>Course.</w:t>
      </w:r>
    </w:p>
    <w:p w:rsidR="006D0379" w:rsidRDefault="006D0379" w:rsidP="00EC6585">
      <w:pPr>
        <w:spacing w:line="480" w:lineRule="auto"/>
      </w:pPr>
      <w:r>
        <w:t>Date.</w:t>
      </w:r>
    </w:p>
    <w:p w:rsidR="00C71466" w:rsidRDefault="00941420" w:rsidP="006D0379">
      <w:pPr>
        <w:spacing w:line="480" w:lineRule="auto"/>
        <w:jc w:val="center"/>
      </w:pPr>
      <w:r>
        <w:t>First and Second Scaffold Scenes</w:t>
      </w:r>
    </w:p>
    <w:p w:rsidR="007160A1" w:rsidRDefault="007160A1" w:rsidP="007160A1">
      <w:pPr>
        <w:spacing w:line="480" w:lineRule="auto"/>
        <w:ind w:firstLine="720"/>
      </w:pPr>
      <w:r>
        <w:t>This essay compares and contrasts the first and the second Scaffold scenes in the book, "The Scarlet Letter" by Nathaniel Hawthorne. Both scenes inter-lap in meaning in that they both focus on sin, guilt, and goodness. For instance, in the first scene, Hester solely undergoes public humiliation when she is standing on the scaffold with the scarlet letter pinned on her bosom for committing adultery sin. Similarly, in the second scene, Dimmesdale, Hester's accomplice feels guilt, which presses him to walk to the scaffold to open up on his sins. The two scenes are a form of guilt liberation portrayed in the change of characters. For instance, at first, Hester feels very guilty for her sin, but when she asks for public repentance, she feels much relieved and does not regret her actions (Hawthorne 19).Similarly, at first, Dimesdale is a silent character as depicted in the first scene and does not want the truth to be revealed. However, in the second scene, the need for redemption motivates Dimesdale to confess, and thus he walks on the scaffold to confess his secret. Therefore, both the first and the second scenes progress to reveal sin and truth.</w:t>
      </w:r>
    </w:p>
    <w:p w:rsidR="007160A1" w:rsidRDefault="007160A1" w:rsidP="007160A1">
      <w:pPr>
        <w:spacing w:line="480" w:lineRule="auto"/>
        <w:ind w:firstLine="720"/>
      </w:pPr>
      <w:r>
        <w:t xml:space="preserve">The two scenes have several differences. First, the first sin is conducted during the day at 11 Am while the second scene is conducted seven years after the first scene at night 1 Am when there is cold evening air. In Puritan, night symbolizes sins because it is the time when evil things happen. Dimesdale stands at the scaffold at night because it is time he committed the sin. However, Governor Bellingham is the only person standing on his balcony to see where the </w:t>
      </w:r>
      <w:r>
        <w:lastRenderedPageBreak/>
        <w:t xml:space="preserve">scream is coming from. The governor as well as another man walking near the scaffold does not hear Dimesdale (Hawthorne 67). The character of the minister as a person is continuing to dim by day, and the only thing that seems to keep him alive is the secret. The time when the two scenes occurred shows that the second scaffold sin is darker than the first scaffold sin as depicted by the first scene occurring at daylight while the second at the darkest time of the night (Hawthorne 68). Day light symbolizes exposure while night symbolizes concealment. Therefore, for Dimesdale, public confession to be acceptable, he must stand on the scaffold during the day and confess like Hester did. </w:t>
      </w:r>
    </w:p>
    <w:p w:rsidR="007160A1" w:rsidRDefault="007160A1" w:rsidP="007160A1">
      <w:pPr>
        <w:spacing w:line="480" w:lineRule="auto"/>
        <w:ind w:firstLine="720"/>
      </w:pPr>
      <w:r>
        <w:t>On the scaffold, despite harsh words from fellow women and crowd jeering, Hester is adamant about naming her accomplice. She faces the public condemnation with dignity and a degree of haughtiness. The baby Pearl motivates Hester to face the condemnation strongly. On the contrary, in the first scene, Dimesdale portrays his cowardice and never confesses his part of the sin. In the second scene, Dimesdale and Hester, along with her child, are standing on the scaffold. In this scene, Dimesdale feels that the entire world is seeing the scarlet letter ‘pinned' on his heart (Hawthorne 69). The need to relieve his guilt motivated him to stand on the scaffold to confess his sins. Paradoxically, when Hester urges him to confess on the daylight, he refuses.</w:t>
      </w:r>
    </w:p>
    <w:p w:rsidR="007160A1" w:rsidRDefault="007160A1" w:rsidP="007160A1">
      <w:pPr>
        <w:spacing w:line="480" w:lineRule="auto"/>
        <w:ind w:firstLine="720"/>
      </w:pPr>
      <w:r>
        <w:t xml:space="preserve">Another difference is that in the first scene, Dimesdale is silent with his sin while in the second scene, he screams to let awoke the world. In the first scene, Hester is humiliated by the crowd alone while Dimesdale stands quietly and not wanting the public to know the truth (22). Furthermore, Hester's scenes were revealed sins and that why her confession was done on daylight. As opposed to Hester, Dimesdale's sins were secret since they would reveal only when Hester testified. The first scene depicts shallowness to Dimesdale character. However, in the second scene, the guilt is too much for him to bear, and thus, he stands on the scaffold and </w:t>
      </w:r>
      <w:r>
        <w:lastRenderedPageBreak/>
        <w:t>awoken the world to confess. Dimesdale actions are a mockery of penitence for two reasons. First, he did not want to be revealed as Hester's accomplice. Second, when he finally stood on the scaffold, he did it at night when obviously the people were asleep.</w:t>
      </w:r>
    </w:p>
    <w:p w:rsidR="007160A1" w:rsidRDefault="007160A1" w:rsidP="007160A1">
      <w:pPr>
        <w:spacing w:line="480" w:lineRule="auto"/>
        <w:ind w:firstLine="720"/>
      </w:pPr>
      <w:r>
        <w:t xml:space="preserve">Arguably, the two scenes presented various symbolisms. First, Chillingworth is spotted in both scaffold scenes showing evil expressions, which implies that there is a presence of sins. On the other hand, Pearl symbolizes sins, guilt, and goodness. The fact that Pearl is on the scaffold in both scenes implies that the letter of the scarlet is still present. </w:t>
      </w:r>
    </w:p>
    <w:p w:rsidR="007160A1" w:rsidRDefault="007160A1" w:rsidP="007160A1">
      <w:pPr>
        <w:spacing w:line="480" w:lineRule="auto"/>
        <w:ind w:firstLine="720"/>
      </w:pPr>
    </w:p>
    <w:p w:rsidR="007160A1" w:rsidRDefault="007160A1" w:rsidP="007160A1">
      <w:pPr>
        <w:spacing w:line="480" w:lineRule="auto"/>
        <w:ind w:firstLine="720"/>
      </w:pPr>
    </w:p>
    <w:p w:rsidR="00BA02AA" w:rsidRDefault="00966915" w:rsidP="00EC6585">
      <w:pPr>
        <w:spacing w:line="480" w:lineRule="auto"/>
        <w:ind w:firstLine="720"/>
      </w:pPr>
      <w:r>
        <w:t xml:space="preserve"> </w:t>
      </w: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6D0379" w:rsidRDefault="006D0379" w:rsidP="00EC6585">
      <w:pPr>
        <w:spacing w:line="480" w:lineRule="auto"/>
        <w:jc w:val="center"/>
      </w:pPr>
    </w:p>
    <w:p w:rsidR="00966915" w:rsidRDefault="00966915" w:rsidP="00EC6585">
      <w:pPr>
        <w:spacing w:line="480" w:lineRule="auto"/>
        <w:jc w:val="center"/>
      </w:pPr>
      <w:r>
        <w:t>Work Cited</w:t>
      </w:r>
    </w:p>
    <w:p w:rsidR="00EC6585" w:rsidRPr="0008769F" w:rsidRDefault="006B260D" w:rsidP="00EC6585">
      <w:pPr>
        <w:pStyle w:val="Bibliography"/>
        <w:spacing w:line="480" w:lineRule="auto"/>
        <w:ind w:left="720" w:hanging="720"/>
        <w:rPr>
          <w:noProof/>
        </w:rPr>
      </w:pPr>
      <w:r w:rsidRPr="0008769F">
        <w:fldChar w:fldCharType="begin"/>
      </w:r>
      <w:r w:rsidR="00EC6585" w:rsidRPr="0008769F">
        <w:instrText xml:space="preserve"> BIBLIOGRAPHY  \l 1033 </w:instrText>
      </w:r>
      <w:r w:rsidRPr="0008769F">
        <w:fldChar w:fldCharType="separate"/>
      </w:r>
      <w:r w:rsidR="00EC6585" w:rsidRPr="0008769F">
        <w:rPr>
          <w:noProof/>
        </w:rPr>
        <w:t>Nathaniel, Hawthorne. Scarlet Letter.</w:t>
      </w:r>
      <w:r w:rsidR="007160A1">
        <w:rPr>
          <w:noProof/>
        </w:rPr>
        <w:t xml:space="preserve"> New Y</w:t>
      </w:r>
      <w:r w:rsidR="00EC6585" w:rsidRPr="0008769F">
        <w:rPr>
          <w:noProof/>
        </w:rPr>
        <w:t>ork, 1995.</w:t>
      </w:r>
    </w:p>
    <w:p w:rsidR="00EC6585" w:rsidRDefault="006B260D" w:rsidP="00EC6585">
      <w:pPr>
        <w:spacing w:line="480" w:lineRule="auto"/>
        <w:ind w:left="720" w:hanging="720"/>
      </w:pPr>
      <w:r w:rsidRPr="0008769F">
        <w:fldChar w:fldCharType="end"/>
      </w:r>
    </w:p>
    <w:p w:rsidR="00941420" w:rsidRDefault="00941420"/>
    <w:sectPr w:rsidR="00941420"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BE6" w:rsidRDefault="00025BE6" w:rsidP="002D6006">
      <w:pPr>
        <w:spacing w:after="0" w:line="240" w:lineRule="auto"/>
      </w:pPr>
      <w:r>
        <w:separator/>
      </w:r>
    </w:p>
  </w:endnote>
  <w:endnote w:type="continuationSeparator" w:id="1">
    <w:p w:rsidR="00025BE6" w:rsidRDefault="00025BE6" w:rsidP="002D60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BE6" w:rsidRDefault="00025BE6" w:rsidP="002D6006">
      <w:pPr>
        <w:spacing w:after="0" w:line="240" w:lineRule="auto"/>
      </w:pPr>
      <w:r>
        <w:separator/>
      </w:r>
    </w:p>
  </w:footnote>
  <w:footnote w:type="continuationSeparator" w:id="1">
    <w:p w:rsidR="00025BE6" w:rsidRDefault="00025BE6" w:rsidP="002D60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20" w:rsidRDefault="00941420">
    <w:pPr>
      <w:pStyle w:val="Header"/>
      <w:jc w:val="right"/>
    </w:pPr>
    <w:r>
      <w:t xml:space="preserve">Surname </w:t>
    </w:r>
    <w:sdt>
      <w:sdtPr>
        <w:id w:val="577032"/>
        <w:docPartObj>
          <w:docPartGallery w:val="Page Numbers (Top of Page)"/>
          <w:docPartUnique/>
        </w:docPartObj>
      </w:sdtPr>
      <w:sdtContent>
        <w:fldSimple w:instr=" PAGE   \* MERGEFORMAT ">
          <w:r w:rsidR="007160A1">
            <w:rPr>
              <w:noProof/>
            </w:rPr>
            <w:t>1</w:t>
          </w:r>
        </w:fldSimple>
      </w:sdtContent>
    </w:sdt>
  </w:p>
  <w:p w:rsidR="00941420" w:rsidRDefault="009414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2D6006"/>
    <w:rsid w:val="00025BE6"/>
    <w:rsid w:val="0008769F"/>
    <w:rsid w:val="000F37DA"/>
    <w:rsid w:val="00137849"/>
    <w:rsid w:val="001952C8"/>
    <w:rsid w:val="001D0D6A"/>
    <w:rsid w:val="001E783C"/>
    <w:rsid w:val="002D6006"/>
    <w:rsid w:val="003233EB"/>
    <w:rsid w:val="003462D5"/>
    <w:rsid w:val="00403653"/>
    <w:rsid w:val="00615F0D"/>
    <w:rsid w:val="006B260D"/>
    <w:rsid w:val="006D0379"/>
    <w:rsid w:val="007160A1"/>
    <w:rsid w:val="00741190"/>
    <w:rsid w:val="00832434"/>
    <w:rsid w:val="00834C30"/>
    <w:rsid w:val="00941420"/>
    <w:rsid w:val="00966915"/>
    <w:rsid w:val="00966C41"/>
    <w:rsid w:val="009C09A3"/>
    <w:rsid w:val="00AB4D3F"/>
    <w:rsid w:val="00BA02AA"/>
    <w:rsid w:val="00C16986"/>
    <w:rsid w:val="00C71466"/>
    <w:rsid w:val="00CB167F"/>
    <w:rsid w:val="00CD5682"/>
    <w:rsid w:val="00D675E0"/>
    <w:rsid w:val="00EC6585"/>
    <w:rsid w:val="00F46841"/>
    <w:rsid w:val="00FD16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0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006"/>
  </w:style>
  <w:style w:type="paragraph" w:styleId="Footer">
    <w:name w:val="footer"/>
    <w:basedOn w:val="Normal"/>
    <w:link w:val="FooterChar"/>
    <w:uiPriority w:val="99"/>
    <w:semiHidden/>
    <w:unhideWhenUsed/>
    <w:rsid w:val="002D60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D6006"/>
  </w:style>
  <w:style w:type="paragraph" w:styleId="Bibliography">
    <w:name w:val="Bibliography"/>
    <w:basedOn w:val="Normal"/>
    <w:next w:val="Normal"/>
    <w:uiPriority w:val="37"/>
    <w:unhideWhenUsed/>
    <w:rsid w:val="00EC658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Nat95</b:Tag>
    <b:SourceType>Book</b:SourceType>
    <b:Guid>{105D829B-4CDD-455A-92AE-5B9D897AF73C}</b:Guid>
    <b:LCID>0</b:LCID>
    <b:Author>
      <b:Author>
        <b:NameList>
          <b:Person>
            <b:Last>Nathaniel</b:Last>
            <b:First>Hawthorne</b:First>
          </b:Person>
        </b:NameList>
      </b:Author>
    </b:Author>
    <b:Title>Scarlet Letter</b:Title>
    <b:Year>1995</b:Year>
    <b:City>New york</b:City>
    <b:RefOrder>1</b:RefOrder>
  </b:Source>
  <b:Source>
    <b:Tag>Bac15</b:Tag>
    <b:SourceType>Book</b:SourceType>
    <b:Guid>{15485F23-4BAC-4512-8A0C-0AD0A621994C}</b:Guid>
    <b:LCID>0</b:LCID>
    <b:Author>
      <b:Author>
        <b:NameList>
          <b:Person>
            <b:Last>Bacigalupi</b:Last>
            <b:First>Paul.</b:First>
          </b:Person>
        </b:NameList>
      </b:Author>
    </b:Author>
    <b:Title>The Water Knife</b:Title>
    <b:Year>2015</b:Year>
    <b:City>New York</b:City>
    <b:Publisher>Alfred A. Knopf</b:Publisher>
    <b:RefOrder>1</b:RefOrder>
  </b:Source>
</b:Sources>
</file>

<file path=customXml/itemProps1.xml><?xml version="1.0" encoding="utf-8"?>
<ds:datastoreItem xmlns:ds="http://schemas.openxmlformats.org/officeDocument/2006/customXml" ds:itemID="{FB833941-FEEC-46E1-8206-2C2824BAF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2019-06-08T06:03:00Z</dcterms:created>
  <dcterms:modified xsi:type="dcterms:W3CDTF">2019-06-08T06:03:00Z</dcterms:modified>
</cp:coreProperties>
</file>